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44" w:rsidRPr="004E1FA3" w:rsidRDefault="00E77F44" w:rsidP="00B17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FA3">
        <w:rPr>
          <w:rFonts w:ascii="Times New Roman" w:hAnsi="Times New Roman" w:cs="Times New Roman"/>
          <w:b/>
          <w:sz w:val="28"/>
          <w:szCs w:val="28"/>
          <w:u w:val="single"/>
        </w:rPr>
        <w:t xml:space="preserve">Ghid de înfiinţare </w:t>
      </w:r>
    </w:p>
    <w:p w:rsidR="00E77F44" w:rsidRPr="004E1FA3" w:rsidRDefault="00E77F44" w:rsidP="00B17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FA3">
        <w:rPr>
          <w:rFonts w:ascii="Times New Roman" w:hAnsi="Times New Roman" w:cs="Times New Roman"/>
          <w:b/>
          <w:sz w:val="28"/>
          <w:szCs w:val="28"/>
          <w:u w:val="single"/>
        </w:rPr>
        <w:t>Asociaţii de proprietari</w:t>
      </w:r>
    </w:p>
    <w:p w:rsidR="00DE6980" w:rsidRPr="004E1FA3" w:rsidRDefault="00DE6980" w:rsidP="00B17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5A3" w:rsidRPr="009645A3" w:rsidRDefault="00E77F44" w:rsidP="004E1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 xml:space="preserve">În vederea înfiinţării şi înregistrării unei </w:t>
      </w:r>
      <w:r w:rsidRPr="00B05316">
        <w:rPr>
          <w:rFonts w:ascii="Times New Roman" w:hAnsi="Times New Roman" w:cs="Times New Roman"/>
          <w:b/>
          <w:sz w:val="28"/>
          <w:szCs w:val="28"/>
        </w:rPr>
        <w:t>ASOCIAŢII DE PROPRIETARI</w:t>
      </w:r>
      <w:r w:rsidRPr="00E77F44">
        <w:rPr>
          <w:rFonts w:ascii="Times New Roman" w:hAnsi="Times New Roman" w:cs="Times New Roman"/>
          <w:sz w:val="28"/>
          <w:szCs w:val="28"/>
        </w:rPr>
        <w:t xml:space="preserve">, conform prev. </w:t>
      </w:r>
      <w:r w:rsidRPr="00E77F44">
        <w:rPr>
          <w:rFonts w:ascii="Times New Roman" w:hAnsi="Times New Roman" w:cs="Times New Roman"/>
          <w:b/>
          <w:sz w:val="28"/>
          <w:szCs w:val="28"/>
        </w:rPr>
        <w:t>Legii nr. 196/2018</w:t>
      </w:r>
      <w:r w:rsidRPr="00E77F44">
        <w:rPr>
          <w:rFonts w:ascii="Times New Roman" w:hAnsi="Times New Roman" w:cs="Times New Roman"/>
          <w:sz w:val="28"/>
          <w:szCs w:val="28"/>
        </w:rPr>
        <w:t xml:space="preserve"> privind înfiinţarea, organizarea şi funcţionarea asociaţiilor de proprietari</w:t>
      </w:r>
      <w:r w:rsidR="0090025B">
        <w:rPr>
          <w:rFonts w:ascii="Times New Roman" w:hAnsi="Times New Roman" w:cs="Times New Roman"/>
          <w:sz w:val="28"/>
          <w:szCs w:val="28"/>
        </w:rPr>
        <w:t xml:space="preserve"> şi administrarea condominiilor</w:t>
      </w:r>
      <w:r w:rsidRPr="00E77F44">
        <w:rPr>
          <w:rFonts w:ascii="Times New Roman" w:hAnsi="Times New Roman" w:cs="Times New Roman"/>
          <w:sz w:val="28"/>
          <w:szCs w:val="28"/>
        </w:rPr>
        <w:t xml:space="preserve">, </w:t>
      </w:r>
      <w:r w:rsidR="00E902D1">
        <w:rPr>
          <w:rFonts w:ascii="Times New Roman" w:hAnsi="Times New Roman" w:cs="Times New Roman"/>
          <w:sz w:val="28"/>
          <w:szCs w:val="28"/>
        </w:rPr>
        <w:t>(</w:t>
      </w:r>
      <w:r w:rsidR="00E902D1" w:rsidRPr="00E902D1">
        <w:rPr>
          <w:rFonts w:ascii="Times New Roman" w:hAnsi="Times New Roman" w:cs="Times New Roman"/>
          <w:i/>
          <w:sz w:val="28"/>
          <w:szCs w:val="28"/>
        </w:rPr>
        <w:t>în continuare: lege</w:t>
      </w:r>
      <w:r w:rsidR="00E902D1">
        <w:rPr>
          <w:rFonts w:ascii="Times New Roman" w:hAnsi="Times New Roman" w:cs="Times New Roman"/>
          <w:sz w:val="28"/>
          <w:szCs w:val="28"/>
        </w:rPr>
        <w:t>)</w:t>
      </w:r>
      <w:r w:rsidR="00C165CA">
        <w:rPr>
          <w:rFonts w:ascii="Times New Roman" w:hAnsi="Times New Roman" w:cs="Times New Roman"/>
          <w:sz w:val="28"/>
          <w:szCs w:val="28"/>
        </w:rPr>
        <w:t xml:space="preserve"> şi </w:t>
      </w:r>
      <w:r w:rsidR="00C165CA" w:rsidRPr="00C165CA">
        <w:rPr>
          <w:rFonts w:ascii="Times New Roman" w:hAnsi="Times New Roman" w:cs="Times New Roman"/>
          <w:b/>
          <w:sz w:val="28"/>
          <w:szCs w:val="28"/>
        </w:rPr>
        <w:t>Ordinului nr. 1058 din 11 februarie 2019</w:t>
      </w:r>
      <w:r w:rsidR="00C165CA" w:rsidRPr="00C165CA">
        <w:rPr>
          <w:rFonts w:ascii="Times New Roman" w:hAnsi="Times New Roman" w:cs="Times New Roman"/>
          <w:sz w:val="28"/>
          <w:szCs w:val="28"/>
        </w:rPr>
        <w:t xml:space="preserve"> privind aprobarea conţinutului-cadru al statutului asociaţiei de proprietari şi al regulamentului condominiului</w:t>
      </w:r>
      <w:r w:rsidR="00C165CA">
        <w:rPr>
          <w:rFonts w:ascii="Times New Roman" w:hAnsi="Times New Roman" w:cs="Times New Roman"/>
          <w:sz w:val="28"/>
          <w:szCs w:val="28"/>
        </w:rPr>
        <w:t xml:space="preserve"> (</w:t>
      </w:r>
      <w:r w:rsidR="00C165CA" w:rsidRPr="00C165CA">
        <w:rPr>
          <w:rFonts w:ascii="Times New Roman" w:hAnsi="Times New Roman" w:cs="Times New Roman"/>
          <w:i/>
          <w:sz w:val="28"/>
          <w:szCs w:val="28"/>
        </w:rPr>
        <w:t>în contiunare: ordin</w:t>
      </w:r>
      <w:r w:rsidR="00C165CA">
        <w:rPr>
          <w:rFonts w:ascii="Times New Roman" w:hAnsi="Times New Roman" w:cs="Times New Roman"/>
          <w:sz w:val="28"/>
          <w:szCs w:val="28"/>
        </w:rPr>
        <w:t xml:space="preserve">) </w:t>
      </w:r>
      <w:r w:rsidRPr="00E77F44">
        <w:rPr>
          <w:rFonts w:ascii="Times New Roman" w:hAnsi="Times New Roman" w:cs="Times New Roman"/>
          <w:sz w:val="28"/>
          <w:szCs w:val="28"/>
        </w:rPr>
        <w:t xml:space="preserve">trebuie parcurse următoarele etape: </w:t>
      </w:r>
    </w:p>
    <w:p w:rsidR="004E1FA3" w:rsidRDefault="00E77F44" w:rsidP="004E1F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1FA3">
        <w:rPr>
          <w:rFonts w:ascii="Times New Roman" w:hAnsi="Times New Roman" w:cs="Times New Roman"/>
          <w:b/>
          <w:sz w:val="28"/>
          <w:szCs w:val="28"/>
          <w:u w:val="single"/>
        </w:rPr>
        <w:t>Înfiinţarea asociaţiei de proprietari</w:t>
      </w:r>
      <w:r w:rsidRPr="004E1FA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4E1FA3">
        <w:rPr>
          <w:rFonts w:ascii="Times New Roman" w:hAnsi="Times New Roman" w:cs="Times New Roman"/>
          <w:b/>
          <w:sz w:val="28"/>
          <w:szCs w:val="28"/>
          <w:u w:val="single"/>
        </w:rPr>
        <w:t xml:space="preserve">Elaborarea documentelor. </w:t>
      </w:r>
      <w:r w:rsidR="00E902D1" w:rsidRPr="004E1FA3">
        <w:rPr>
          <w:rFonts w:ascii="Times New Roman" w:hAnsi="Times New Roman" w:cs="Times New Roman"/>
          <w:b/>
          <w:sz w:val="28"/>
          <w:szCs w:val="28"/>
          <w:u w:val="single"/>
        </w:rPr>
        <w:t>(art. 13 din Lege)</w:t>
      </w:r>
      <w:r w:rsidR="004E1FA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E77F44">
        <w:rPr>
          <w:rFonts w:ascii="Times New Roman" w:hAnsi="Times New Roman" w:cs="Times New Roman"/>
          <w:sz w:val="28"/>
          <w:szCs w:val="28"/>
        </w:rPr>
        <w:t xml:space="preserve">O asociaţie de proprietari se constituie prin </w:t>
      </w:r>
      <w:r w:rsidRPr="00E902D1">
        <w:rPr>
          <w:rFonts w:ascii="Times New Roman" w:hAnsi="Times New Roman" w:cs="Times New Roman"/>
          <w:b/>
          <w:sz w:val="28"/>
          <w:szCs w:val="28"/>
        </w:rPr>
        <w:t>acordul scris a cel puţin jumătate plus unu din numărul proprietarilor</w:t>
      </w:r>
      <w:r w:rsidRPr="00E77F44">
        <w:rPr>
          <w:rFonts w:ascii="Times New Roman" w:hAnsi="Times New Roman" w:cs="Times New Roman"/>
          <w:sz w:val="28"/>
          <w:szCs w:val="28"/>
        </w:rPr>
        <w:t xml:space="preserve"> apartamentelor sau spaţiilor cu altă destinaţie decât cea de locuinţă, din cadrul unei clădiri. </w:t>
      </w:r>
      <w:r w:rsidR="00E90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53" w:rsidRPr="004E1FA3" w:rsidRDefault="00E77F44" w:rsidP="004E1F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7F44">
        <w:rPr>
          <w:rFonts w:ascii="Times New Roman" w:hAnsi="Times New Roman" w:cs="Times New Roman"/>
          <w:sz w:val="28"/>
          <w:szCs w:val="28"/>
        </w:rPr>
        <w:t xml:space="preserve">Astfel, </w:t>
      </w:r>
      <w:r w:rsidR="004E1FA3">
        <w:rPr>
          <w:rFonts w:ascii="Times New Roman" w:hAnsi="Times New Roman" w:cs="Times New Roman"/>
          <w:sz w:val="28"/>
          <w:szCs w:val="28"/>
        </w:rPr>
        <w:t>este necesar:</w:t>
      </w:r>
      <w:r w:rsidRPr="00E77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44" w:rsidRDefault="00CE089D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Etapa I</w:t>
      </w:r>
      <w:r w:rsidR="00E77F44" w:rsidRPr="004E39EC">
        <w:rPr>
          <w:rFonts w:ascii="Times New Roman" w:hAnsi="Times New Roman" w:cs="Times New Roman"/>
          <w:b/>
          <w:sz w:val="28"/>
          <w:szCs w:val="28"/>
        </w:rPr>
        <w:t>. Convocarea adunării generale a proprietarilor</w:t>
      </w:r>
      <w:r w:rsidR="00E77F44" w:rsidRPr="00E77F44">
        <w:rPr>
          <w:rFonts w:ascii="Times New Roman" w:hAnsi="Times New Roman" w:cs="Times New Roman"/>
          <w:sz w:val="28"/>
          <w:szCs w:val="28"/>
        </w:rPr>
        <w:t xml:space="preserve"> şi afişarea convocării cu cel puţin 10 zile înaintea datei la care se face convocarea. </w:t>
      </w:r>
      <w:r w:rsidR="004E39EC" w:rsidRPr="004E39EC">
        <w:rPr>
          <w:rFonts w:ascii="Times New Roman" w:hAnsi="Times New Roman" w:cs="Times New Roman"/>
          <w:sz w:val="28"/>
          <w:szCs w:val="28"/>
        </w:rPr>
        <w:t>(art. 15 din Lege)</w:t>
      </w:r>
      <w:r w:rsidR="004E39EC">
        <w:rPr>
          <w:rFonts w:ascii="Times New Roman" w:hAnsi="Times New Roman" w:cs="Times New Roman"/>
          <w:sz w:val="28"/>
          <w:szCs w:val="28"/>
        </w:rPr>
        <w:t xml:space="preserve"> Tabelul convocator se semnează de cel puţin cinzeci la sută plus unu din numărul proprietarilor. </w:t>
      </w:r>
    </w:p>
    <w:p w:rsidR="00CE089D" w:rsidRDefault="00E77F44" w:rsidP="00C04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D8B">
        <w:rPr>
          <w:rFonts w:ascii="Times New Roman" w:hAnsi="Times New Roman" w:cs="Times New Roman"/>
          <w:b/>
          <w:sz w:val="28"/>
          <w:szCs w:val="28"/>
        </w:rPr>
        <w:t xml:space="preserve">– Model Proces verbal de convocare – Anexa </w:t>
      </w:r>
      <w:r w:rsidR="00CE089D">
        <w:rPr>
          <w:rFonts w:ascii="Times New Roman" w:hAnsi="Times New Roman" w:cs="Times New Roman"/>
          <w:b/>
          <w:sz w:val="28"/>
          <w:szCs w:val="28"/>
        </w:rPr>
        <w:t>1</w:t>
      </w:r>
    </w:p>
    <w:p w:rsidR="00E77F44" w:rsidRDefault="00CE089D" w:rsidP="00C04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77F44" w:rsidRPr="00A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D72">
        <w:rPr>
          <w:rFonts w:ascii="Times New Roman" w:hAnsi="Times New Roman" w:cs="Times New Roman"/>
          <w:b/>
          <w:sz w:val="28"/>
          <w:szCs w:val="28"/>
        </w:rPr>
        <w:t xml:space="preserve">Model Tabel nominal la convocator – Anexa nr. 2 – </w:t>
      </w:r>
      <w:r w:rsidR="00157D72" w:rsidRPr="00157D72">
        <w:rPr>
          <w:rFonts w:ascii="Times New Roman" w:hAnsi="Times New Roman" w:cs="Times New Roman"/>
          <w:sz w:val="28"/>
          <w:szCs w:val="28"/>
        </w:rPr>
        <w:t>se aduce</w:t>
      </w:r>
      <w:r w:rsidR="00C04D94">
        <w:rPr>
          <w:rFonts w:ascii="Times New Roman" w:hAnsi="Times New Roman" w:cs="Times New Roman"/>
          <w:sz w:val="28"/>
          <w:szCs w:val="28"/>
        </w:rPr>
        <w:t xml:space="preserve"> și</w:t>
      </w:r>
      <w:r w:rsidR="00157D72" w:rsidRPr="00157D72">
        <w:rPr>
          <w:rFonts w:ascii="Times New Roman" w:hAnsi="Times New Roman" w:cs="Times New Roman"/>
          <w:sz w:val="28"/>
          <w:szCs w:val="28"/>
        </w:rPr>
        <w:t xml:space="preserve"> la</w:t>
      </w:r>
      <w:r w:rsidR="00157D72">
        <w:rPr>
          <w:rFonts w:ascii="Times New Roman" w:hAnsi="Times New Roman" w:cs="Times New Roman"/>
          <w:sz w:val="28"/>
          <w:szCs w:val="28"/>
        </w:rPr>
        <w:t xml:space="preserve"> cunoştiinţa Primăriei</w:t>
      </w:r>
      <w:r w:rsidR="00C04D94">
        <w:rPr>
          <w:rFonts w:ascii="Times New Roman" w:hAnsi="Times New Roman" w:cs="Times New Roman"/>
          <w:sz w:val="28"/>
          <w:szCs w:val="28"/>
        </w:rPr>
        <w:t xml:space="preserve"> – semnat de </w:t>
      </w:r>
      <w:r w:rsidR="00C04D94" w:rsidRPr="00C04D94">
        <w:rPr>
          <w:rFonts w:ascii="Times New Roman" w:hAnsi="Times New Roman" w:cs="Times New Roman"/>
          <w:b/>
          <w:sz w:val="28"/>
          <w:szCs w:val="28"/>
        </w:rPr>
        <w:t>cel puțin 50% plus unu</w:t>
      </w:r>
      <w:r w:rsidR="00C04D94">
        <w:rPr>
          <w:rFonts w:ascii="Times New Roman" w:hAnsi="Times New Roman" w:cs="Times New Roman"/>
          <w:sz w:val="28"/>
          <w:szCs w:val="28"/>
        </w:rPr>
        <w:t xml:space="preserve"> din proprietari;</w:t>
      </w:r>
    </w:p>
    <w:p w:rsidR="00157D72" w:rsidRPr="00157D72" w:rsidRDefault="00157D72" w:rsidP="00157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F44" w:rsidRDefault="00157D72" w:rsidP="004E3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Etapa II</w:t>
      </w:r>
      <w:r w:rsidR="00E77F44" w:rsidRPr="004E39EC">
        <w:rPr>
          <w:rFonts w:ascii="Times New Roman" w:hAnsi="Times New Roman" w:cs="Times New Roman"/>
          <w:b/>
          <w:sz w:val="28"/>
          <w:szCs w:val="28"/>
        </w:rPr>
        <w:t>. Adunarea general</w:t>
      </w:r>
      <w:r w:rsidR="004E39EC">
        <w:rPr>
          <w:rFonts w:ascii="Times New Roman" w:hAnsi="Times New Roman" w:cs="Times New Roman"/>
          <w:b/>
          <w:sz w:val="28"/>
          <w:szCs w:val="28"/>
        </w:rPr>
        <w:t>ă</w:t>
      </w:r>
      <w:r w:rsidR="00E77F44" w:rsidRPr="004E39EC">
        <w:rPr>
          <w:rFonts w:ascii="Times New Roman" w:hAnsi="Times New Roman" w:cs="Times New Roman"/>
          <w:b/>
          <w:sz w:val="28"/>
          <w:szCs w:val="28"/>
        </w:rPr>
        <w:t xml:space="preserve"> a proprietarilor</w:t>
      </w:r>
      <w:r w:rsidR="00E77F44" w:rsidRPr="00E77F44">
        <w:rPr>
          <w:rFonts w:ascii="Times New Roman" w:hAnsi="Times New Roman" w:cs="Times New Roman"/>
          <w:sz w:val="28"/>
          <w:szCs w:val="28"/>
        </w:rPr>
        <w:t xml:space="preserve"> – convocată conform punctului </w:t>
      </w:r>
      <w:r w:rsidR="004E1FA3">
        <w:rPr>
          <w:rFonts w:ascii="Times New Roman" w:hAnsi="Times New Roman" w:cs="Times New Roman"/>
          <w:sz w:val="28"/>
          <w:szCs w:val="28"/>
        </w:rPr>
        <w:t>1</w:t>
      </w:r>
      <w:r w:rsidR="00E77F44" w:rsidRPr="00E77F44">
        <w:rPr>
          <w:rFonts w:ascii="Times New Roman" w:hAnsi="Times New Roman" w:cs="Times New Roman"/>
          <w:sz w:val="28"/>
          <w:szCs w:val="28"/>
        </w:rPr>
        <w:t xml:space="preserve">, este legal întrunită dacă sunt prezenţi </w:t>
      </w:r>
      <w:r w:rsidR="00E77F44" w:rsidRPr="004E1FA3">
        <w:rPr>
          <w:rFonts w:ascii="Times New Roman" w:hAnsi="Times New Roman" w:cs="Times New Roman"/>
          <w:b/>
          <w:sz w:val="28"/>
          <w:szCs w:val="28"/>
          <w:u w:val="single"/>
        </w:rPr>
        <w:t>jumătate plus unul</w:t>
      </w:r>
      <w:r w:rsidR="00E77F44" w:rsidRPr="00E77F44">
        <w:rPr>
          <w:rFonts w:ascii="Times New Roman" w:hAnsi="Times New Roman" w:cs="Times New Roman"/>
          <w:sz w:val="28"/>
          <w:szCs w:val="28"/>
        </w:rPr>
        <w:t xml:space="preserve"> din numărul proprietarilor apartamentelor şi spaţiilor cu altă destinaţie decât aceea de locuinţă, din cadrul clădirii, scării. </w:t>
      </w:r>
    </w:p>
    <w:p w:rsidR="00E77F44" w:rsidRPr="004E1FA3" w:rsidRDefault="00E77F44" w:rsidP="004E3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FA3">
        <w:rPr>
          <w:rFonts w:ascii="Times New Roman" w:hAnsi="Times New Roman" w:cs="Times New Roman"/>
          <w:b/>
          <w:sz w:val="28"/>
          <w:szCs w:val="28"/>
        </w:rPr>
        <w:t xml:space="preserve">Cuprinde </w:t>
      </w:r>
      <w:r w:rsidR="00157D72" w:rsidRPr="004E1FA3">
        <w:rPr>
          <w:rFonts w:ascii="Times New Roman" w:hAnsi="Times New Roman" w:cs="Times New Roman"/>
          <w:b/>
          <w:sz w:val="28"/>
          <w:szCs w:val="28"/>
        </w:rPr>
        <w:t>5</w:t>
      </w:r>
      <w:r w:rsidR="00AD0153" w:rsidRPr="004E1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FA3">
        <w:rPr>
          <w:rFonts w:ascii="Times New Roman" w:hAnsi="Times New Roman" w:cs="Times New Roman"/>
          <w:b/>
          <w:sz w:val="28"/>
          <w:szCs w:val="28"/>
        </w:rPr>
        <w:t xml:space="preserve"> puncte importante: </w:t>
      </w:r>
    </w:p>
    <w:p w:rsidR="00157D72" w:rsidRPr="00157D72" w:rsidRDefault="00157D72" w:rsidP="004E3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157D72">
        <w:rPr>
          <w:rFonts w:ascii="Times New Roman" w:hAnsi="Times New Roman" w:cs="Times New Roman"/>
          <w:sz w:val="28"/>
          <w:szCs w:val="28"/>
        </w:rPr>
        <w:t xml:space="preserve">stabilirea </w:t>
      </w:r>
      <w:r w:rsidRPr="004E1FA3">
        <w:rPr>
          <w:rFonts w:ascii="Times New Roman" w:hAnsi="Times New Roman" w:cs="Times New Roman"/>
          <w:b/>
          <w:sz w:val="28"/>
          <w:szCs w:val="28"/>
        </w:rPr>
        <w:t>sediului</w:t>
      </w:r>
      <w:r w:rsidRPr="00157D72">
        <w:rPr>
          <w:rFonts w:ascii="Times New Roman" w:hAnsi="Times New Roman" w:cs="Times New Roman"/>
          <w:sz w:val="28"/>
          <w:szCs w:val="28"/>
        </w:rPr>
        <w:t xml:space="preserve"> asociaţiei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57D72">
        <w:rPr>
          <w:rFonts w:ascii="Times New Roman" w:hAnsi="Times New Roman" w:cs="Times New Roman"/>
          <w:b/>
          <w:sz w:val="28"/>
          <w:szCs w:val="28"/>
        </w:rPr>
        <w:t>Model contract de comodat – Anexa 3</w:t>
      </w:r>
    </w:p>
    <w:p w:rsidR="00BD6ACF" w:rsidRDefault="009B40E5" w:rsidP="004E3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E77F44" w:rsidRPr="004E39EC">
        <w:rPr>
          <w:rFonts w:ascii="Times New Roman" w:hAnsi="Times New Roman" w:cs="Times New Roman"/>
          <w:b/>
          <w:sz w:val="28"/>
          <w:szCs w:val="28"/>
        </w:rPr>
        <w:t xml:space="preserve"> . Redactarea statutului</w:t>
      </w:r>
      <w:r w:rsidR="004E39EC">
        <w:rPr>
          <w:rFonts w:ascii="Times New Roman" w:hAnsi="Times New Roman" w:cs="Times New Roman"/>
          <w:sz w:val="28"/>
          <w:szCs w:val="28"/>
        </w:rPr>
        <w:t xml:space="preserve"> – </w:t>
      </w:r>
      <w:r w:rsidR="00851870" w:rsidRPr="00851870">
        <w:rPr>
          <w:rFonts w:ascii="Times New Roman" w:hAnsi="Times New Roman" w:cs="Times New Roman"/>
          <w:i/>
          <w:sz w:val="28"/>
          <w:szCs w:val="28"/>
        </w:rPr>
        <w:t>(Anexa 1 din Ordin)</w:t>
      </w:r>
      <w:r w:rsidR="00851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D8B" w:rsidRPr="006C066E">
        <w:rPr>
          <w:rFonts w:ascii="Times New Roman" w:hAnsi="Times New Roman" w:cs="Times New Roman"/>
          <w:b/>
          <w:sz w:val="28"/>
          <w:szCs w:val="28"/>
          <w:u w:val="single"/>
        </w:rPr>
        <w:t xml:space="preserve">Anexa nr. </w:t>
      </w:r>
      <w:r w:rsidR="001900F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9EC" w:rsidRPr="004E39EC">
        <w:rPr>
          <w:rFonts w:ascii="Times New Roman" w:hAnsi="Times New Roman" w:cs="Times New Roman"/>
          <w:b/>
          <w:sz w:val="28"/>
          <w:szCs w:val="28"/>
        </w:rPr>
        <w:t>ş</w:t>
      </w:r>
      <w:r w:rsidR="00E77F44" w:rsidRPr="004E39EC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E77F44" w:rsidRPr="006C066E">
        <w:rPr>
          <w:rFonts w:ascii="Times New Roman" w:hAnsi="Times New Roman" w:cs="Times New Roman"/>
          <w:b/>
          <w:sz w:val="28"/>
          <w:szCs w:val="28"/>
          <w:u w:val="single"/>
        </w:rPr>
        <w:t>acordului de asociere</w:t>
      </w:r>
      <w:r w:rsidR="00452D67">
        <w:rPr>
          <w:rFonts w:ascii="Times New Roman" w:hAnsi="Times New Roman" w:cs="Times New Roman"/>
          <w:b/>
          <w:sz w:val="28"/>
          <w:szCs w:val="28"/>
          <w:u w:val="single"/>
        </w:rPr>
        <w:t xml:space="preserve"> (cu tabel nominal)</w:t>
      </w:r>
      <w:r w:rsidR="00E77F44" w:rsidRPr="006C066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Anexa</w:t>
      </w:r>
      <w:r w:rsidR="00E77F44" w:rsidRPr="006C06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4D8B" w:rsidRPr="006C066E">
        <w:rPr>
          <w:rFonts w:ascii="Times New Roman" w:hAnsi="Times New Roman" w:cs="Times New Roman"/>
          <w:b/>
          <w:sz w:val="28"/>
          <w:szCs w:val="28"/>
          <w:u w:val="single"/>
        </w:rPr>
        <w:t xml:space="preserve">nr. </w:t>
      </w:r>
      <w:r w:rsidR="001900F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77F44" w:rsidRPr="00E77F44">
        <w:rPr>
          <w:rFonts w:ascii="Times New Roman" w:hAnsi="Times New Roman" w:cs="Times New Roman"/>
          <w:sz w:val="28"/>
          <w:szCs w:val="28"/>
        </w:rPr>
        <w:t xml:space="preserve"> </w:t>
      </w:r>
      <w:r w:rsidR="00EA5950">
        <w:rPr>
          <w:rFonts w:ascii="Times New Roman" w:hAnsi="Times New Roman" w:cs="Times New Roman"/>
          <w:sz w:val="28"/>
          <w:szCs w:val="28"/>
        </w:rPr>
        <w:t xml:space="preserve">la prezentul </w:t>
      </w:r>
      <w:r w:rsidR="00AD719F">
        <w:rPr>
          <w:rFonts w:ascii="Times New Roman" w:hAnsi="Times New Roman" w:cs="Times New Roman"/>
          <w:sz w:val="28"/>
          <w:szCs w:val="28"/>
        </w:rPr>
        <w:t>care se î</w:t>
      </w:r>
      <w:r w:rsidR="00E77F44" w:rsidRPr="00E77F44">
        <w:rPr>
          <w:rFonts w:ascii="Times New Roman" w:hAnsi="Times New Roman" w:cs="Times New Roman"/>
          <w:sz w:val="28"/>
          <w:szCs w:val="28"/>
        </w:rPr>
        <w:t xml:space="preserve">ntocmesc </w:t>
      </w:r>
      <w:r w:rsidR="004E39EC">
        <w:rPr>
          <w:rFonts w:ascii="Times New Roman" w:hAnsi="Times New Roman" w:cs="Times New Roman"/>
          <w:sz w:val="28"/>
          <w:szCs w:val="28"/>
        </w:rPr>
        <w:t>î</w:t>
      </w:r>
      <w:r w:rsidR="00E77F44" w:rsidRPr="00E77F44">
        <w:rPr>
          <w:rFonts w:ascii="Times New Roman" w:hAnsi="Times New Roman" w:cs="Times New Roman"/>
          <w:sz w:val="28"/>
          <w:szCs w:val="28"/>
        </w:rPr>
        <w:t xml:space="preserve">n baza </w:t>
      </w:r>
      <w:r w:rsidR="004E39EC">
        <w:rPr>
          <w:rFonts w:ascii="Times New Roman" w:hAnsi="Times New Roman" w:cs="Times New Roman"/>
          <w:sz w:val="28"/>
          <w:szCs w:val="28"/>
        </w:rPr>
        <w:t xml:space="preserve">art. </w:t>
      </w:r>
      <w:r w:rsidR="0001632D">
        <w:rPr>
          <w:rFonts w:ascii="Times New Roman" w:hAnsi="Times New Roman" w:cs="Times New Roman"/>
          <w:sz w:val="28"/>
          <w:szCs w:val="28"/>
        </w:rPr>
        <w:t>15-17 din lege</w:t>
      </w:r>
      <w:r w:rsidR="00E77F44" w:rsidRPr="00E77F44">
        <w:rPr>
          <w:rFonts w:ascii="Times New Roman" w:hAnsi="Times New Roman" w:cs="Times New Roman"/>
          <w:sz w:val="28"/>
          <w:szCs w:val="28"/>
        </w:rPr>
        <w:t>.</w:t>
      </w:r>
    </w:p>
    <w:p w:rsidR="0001632D" w:rsidRPr="00BD6ACF" w:rsidRDefault="009B40E5" w:rsidP="004E3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BD6ACF" w:rsidRPr="00BD6ACF">
        <w:rPr>
          <w:rFonts w:ascii="Times New Roman" w:hAnsi="Times New Roman" w:cs="Times New Roman"/>
          <w:b/>
          <w:sz w:val="28"/>
          <w:szCs w:val="28"/>
        </w:rPr>
        <w:t>.</w:t>
      </w:r>
      <w:r w:rsidR="00BD6ACF">
        <w:rPr>
          <w:rFonts w:ascii="Times New Roman" w:hAnsi="Times New Roman" w:cs="Times New Roman"/>
          <w:b/>
          <w:sz w:val="28"/>
          <w:szCs w:val="28"/>
        </w:rPr>
        <w:t xml:space="preserve"> Hotărârea proprietarilor –</w:t>
      </w:r>
      <w:r w:rsidR="00BD6ACF" w:rsidRPr="00BD6ACF">
        <w:rPr>
          <w:rFonts w:ascii="Times New Roman" w:hAnsi="Times New Roman" w:cs="Times New Roman"/>
          <w:sz w:val="28"/>
          <w:szCs w:val="28"/>
        </w:rPr>
        <w:t xml:space="preserve"> hotărârea privind constituirea asociaţiei de proprietari se contrasemnează prin</w:t>
      </w:r>
      <w:r w:rsidR="00BD6ACF">
        <w:rPr>
          <w:rFonts w:ascii="Times New Roman" w:hAnsi="Times New Roman" w:cs="Times New Roman"/>
          <w:b/>
          <w:sz w:val="28"/>
          <w:szCs w:val="28"/>
        </w:rPr>
        <w:t xml:space="preserve"> proces-verbal, </w:t>
      </w:r>
      <w:r w:rsidR="00BD6ACF" w:rsidRPr="00BD6ACF">
        <w:rPr>
          <w:rFonts w:ascii="Times New Roman" w:hAnsi="Times New Roman" w:cs="Times New Roman"/>
          <w:sz w:val="28"/>
          <w:szCs w:val="28"/>
        </w:rPr>
        <w:t xml:space="preserve">înregistrat în </w:t>
      </w:r>
      <w:r w:rsidR="00BD6ACF" w:rsidRPr="006C066E">
        <w:rPr>
          <w:rFonts w:ascii="Times New Roman" w:hAnsi="Times New Roman" w:cs="Times New Roman"/>
          <w:b/>
          <w:sz w:val="28"/>
          <w:szCs w:val="28"/>
          <w:u w:val="single"/>
        </w:rPr>
        <w:t>registrul unic</w:t>
      </w:r>
      <w:r w:rsidR="00BD6ACF" w:rsidRPr="00BD6ACF">
        <w:rPr>
          <w:rFonts w:ascii="Times New Roman" w:hAnsi="Times New Roman" w:cs="Times New Roman"/>
          <w:sz w:val="28"/>
          <w:szCs w:val="28"/>
        </w:rPr>
        <w:t xml:space="preserve"> al asociaţiei de proprietari</w:t>
      </w:r>
      <w:r w:rsidR="00BD6ACF">
        <w:rPr>
          <w:rFonts w:ascii="Times New Roman" w:hAnsi="Times New Roman" w:cs="Times New Roman"/>
          <w:sz w:val="28"/>
          <w:szCs w:val="28"/>
        </w:rPr>
        <w:t>.</w:t>
      </w:r>
      <w:r w:rsidR="00BD6ACF" w:rsidRPr="00BD6ACF">
        <w:rPr>
          <w:rFonts w:ascii="Times New Roman" w:hAnsi="Times New Roman" w:cs="Times New Roman"/>
          <w:sz w:val="28"/>
          <w:szCs w:val="28"/>
        </w:rPr>
        <w:t xml:space="preserve"> </w:t>
      </w:r>
      <w:r w:rsidR="00C04D94">
        <w:rPr>
          <w:rFonts w:ascii="Times New Roman" w:hAnsi="Times New Roman" w:cs="Times New Roman"/>
          <w:sz w:val="28"/>
          <w:szCs w:val="28"/>
        </w:rPr>
        <w:t xml:space="preserve"> </w:t>
      </w:r>
      <w:r w:rsidR="00C04D94" w:rsidRPr="00C04D94">
        <w:rPr>
          <w:rFonts w:ascii="Times New Roman" w:hAnsi="Times New Roman" w:cs="Times New Roman"/>
          <w:i/>
          <w:sz w:val="28"/>
          <w:szCs w:val="28"/>
        </w:rPr>
        <w:t>(a se vedea și la pct. e)</w:t>
      </w:r>
    </w:p>
    <w:p w:rsidR="00E77F44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0E5">
        <w:rPr>
          <w:rFonts w:ascii="Times New Roman" w:hAnsi="Times New Roman" w:cs="Times New Roman"/>
          <w:b/>
          <w:sz w:val="28"/>
          <w:szCs w:val="28"/>
        </w:rPr>
        <w:t>d</w:t>
      </w:r>
      <w:r w:rsidRPr="0001632D">
        <w:rPr>
          <w:rFonts w:ascii="Times New Roman" w:hAnsi="Times New Roman" w:cs="Times New Roman"/>
          <w:b/>
          <w:sz w:val="28"/>
          <w:szCs w:val="28"/>
        </w:rPr>
        <w:t>. Alegerea or</w:t>
      </w:r>
      <w:r w:rsidR="00BD6ACF">
        <w:rPr>
          <w:rFonts w:ascii="Times New Roman" w:hAnsi="Times New Roman" w:cs="Times New Roman"/>
          <w:b/>
          <w:sz w:val="28"/>
          <w:szCs w:val="28"/>
        </w:rPr>
        <w:t>ganelor de conducere ale asociaţ</w:t>
      </w:r>
      <w:r w:rsidRPr="0001632D">
        <w:rPr>
          <w:rFonts w:ascii="Times New Roman" w:hAnsi="Times New Roman" w:cs="Times New Roman"/>
          <w:b/>
          <w:sz w:val="28"/>
          <w:szCs w:val="28"/>
        </w:rPr>
        <w:t>iei de proprietari</w:t>
      </w:r>
      <w:r w:rsidR="0047760A">
        <w:rPr>
          <w:rFonts w:ascii="Times New Roman" w:hAnsi="Times New Roman" w:cs="Times New Roman"/>
          <w:b/>
          <w:sz w:val="28"/>
          <w:szCs w:val="28"/>
        </w:rPr>
        <w:t>, consemnat în PV</w:t>
      </w:r>
      <w:r w:rsidRPr="00016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ACF">
        <w:rPr>
          <w:rFonts w:ascii="Times New Roman" w:hAnsi="Times New Roman" w:cs="Times New Roman"/>
          <w:b/>
          <w:sz w:val="28"/>
          <w:szCs w:val="28"/>
        </w:rPr>
        <w:t xml:space="preserve">(art. 45 din Lege) </w:t>
      </w:r>
    </w:p>
    <w:p w:rsidR="00BD6ACF" w:rsidRPr="0001632D" w:rsidRDefault="00BD6ACF" w:rsidP="009F0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4B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4BC">
        <w:rPr>
          <w:rFonts w:ascii="Times New Roman" w:hAnsi="Times New Roman" w:cs="Times New Roman"/>
          <w:sz w:val="28"/>
          <w:szCs w:val="28"/>
        </w:rPr>
        <w:t>Adunarea generală</w:t>
      </w:r>
    </w:p>
    <w:p w:rsidR="00E77F44" w:rsidRDefault="00BD6ACF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64BC">
        <w:rPr>
          <w:rFonts w:ascii="Times New Roman" w:hAnsi="Times New Roman" w:cs="Times New Roman"/>
          <w:sz w:val="28"/>
          <w:szCs w:val="28"/>
        </w:rPr>
        <w:t>. Comitetul executiv (preş</w:t>
      </w:r>
      <w:r w:rsidR="00E77F44" w:rsidRPr="00E77F44">
        <w:rPr>
          <w:rFonts w:ascii="Times New Roman" w:hAnsi="Times New Roman" w:cs="Times New Roman"/>
          <w:sz w:val="28"/>
          <w:szCs w:val="28"/>
        </w:rPr>
        <w:t>edinte</w:t>
      </w:r>
      <w:r w:rsidR="007164BC">
        <w:rPr>
          <w:rFonts w:ascii="Times New Roman" w:hAnsi="Times New Roman" w:cs="Times New Roman"/>
          <w:sz w:val="28"/>
          <w:szCs w:val="28"/>
        </w:rPr>
        <w:t>le asociaţiei</w:t>
      </w:r>
      <w:r w:rsidR="00E77F44" w:rsidRPr="00E77F44">
        <w:rPr>
          <w:rFonts w:ascii="Times New Roman" w:hAnsi="Times New Roman" w:cs="Times New Roman"/>
          <w:sz w:val="28"/>
          <w:szCs w:val="28"/>
        </w:rPr>
        <w:t>, secretar</w:t>
      </w:r>
      <w:r w:rsidR="007164BC">
        <w:rPr>
          <w:rFonts w:ascii="Times New Roman" w:hAnsi="Times New Roman" w:cs="Times New Roman"/>
          <w:sz w:val="28"/>
          <w:szCs w:val="28"/>
        </w:rPr>
        <w:t xml:space="preserve">, membru/i) – format dintr-un </w:t>
      </w:r>
      <w:r w:rsidR="00E77F44" w:rsidRPr="00E77F44">
        <w:rPr>
          <w:rFonts w:ascii="Times New Roman" w:hAnsi="Times New Roman" w:cs="Times New Roman"/>
          <w:sz w:val="28"/>
          <w:szCs w:val="28"/>
        </w:rPr>
        <w:t xml:space="preserve">numar impar de membri; </w:t>
      </w:r>
    </w:p>
    <w:p w:rsidR="00E77F44" w:rsidRDefault="00BD6ACF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7F44" w:rsidRPr="00E77F44">
        <w:rPr>
          <w:rFonts w:ascii="Times New Roman" w:hAnsi="Times New Roman" w:cs="Times New Roman"/>
          <w:sz w:val="28"/>
          <w:szCs w:val="28"/>
        </w:rPr>
        <w:t>. Pre</w:t>
      </w:r>
      <w:r w:rsidR="007164BC">
        <w:rPr>
          <w:rFonts w:ascii="Times New Roman" w:hAnsi="Times New Roman" w:cs="Times New Roman"/>
          <w:sz w:val="28"/>
          <w:szCs w:val="28"/>
        </w:rPr>
        <w:t>ş</w:t>
      </w:r>
      <w:r w:rsidR="00E77F44" w:rsidRPr="00E77F44">
        <w:rPr>
          <w:rFonts w:ascii="Times New Roman" w:hAnsi="Times New Roman" w:cs="Times New Roman"/>
          <w:sz w:val="28"/>
          <w:szCs w:val="28"/>
        </w:rPr>
        <w:t>edintele asoc</w:t>
      </w:r>
      <w:r w:rsidR="007164BC">
        <w:rPr>
          <w:rFonts w:ascii="Times New Roman" w:hAnsi="Times New Roman" w:cs="Times New Roman"/>
          <w:sz w:val="28"/>
          <w:szCs w:val="28"/>
        </w:rPr>
        <w:t>iatie – presedintele ales este ş</w:t>
      </w:r>
      <w:r w:rsidR="00E77F44" w:rsidRPr="00E77F44">
        <w:rPr>
          <w:rFonts w:ascii="Times New Roman" w:hAnsi="Times New Roman" w:cs="Times New Roman"/>
          <w:sz w:val="28"/>
          <w:szCs w:val="28"/>
        </w:rPr>
        <w:t xml:space="preserve">i presedintele comitetului executiv </w:t>
      </w:r>
    </w:p>
    <w:p w:rsidR="009F0CC6" w:rsidRDefault="00BD6ACF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77F44" w:rsidRPr="00E77F44">
        <w:rPr>
          <w:rFonts w:ascii="Times New Roman" w:hAnsi="Times New Roman" w:cs="Times New Roman"/>
          <w:sz w:val="28"/>
          <w:szCs w:val="28"/>
        </w:rPr>
        <w:t>. Cenzorul sau comisia de cenzori</w:t>
      </w:r>
    </w:p>
    <w:p w:rsidR="00E77F44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 xml:space="preserve"> </w:t>
      </w:r>
      <w:r w:rsidR="009B40E5">
        <w:rPr>
          <w:rFonts w:ascii="Times New Roman" w:hAnsi="Times New Roman" w:cs="Times New Roman"/>
          <w:b/>
          <w:sz w:val="28"/>
          <w:szCs w:val="28"/>
        </w:rPr>
        <w:t>e</w:t>
      </w:r>
      <w:r w:rsidRPr="007164BC">
        <w:rPr>
          <w:rFonts w:ascii="Times New Roman" w:hAnsi="Times New Roman" w:cs="Times New Roman"/>
          <w:b/>
          <w:sz w:val="28"/>
          <w:szCs w:val="28"/>
        </w:rPr>
        <w:t>. Redactarea procesului verbal</w:t>
      </w:r>
      <w:r w:rsidR="00DF6F65">
        <w:rPr>
          <w:rFonts w:ascii="Times New Roman" w:hAnsi="Times New Roman" w:cs="Times New Roman"/>
          <w:sz w:val="28"/>
          <w:szCs w:val="28"/>
        </w:rPr>
        <w:t xml:space="preserve"> – (</w:t>
      </w:r>
      <w:r w:rsidR="001900F2">
        <w:rPr>
          <w:rFonts w:ascii="Times New Roman" w:hAnsi="Times New Roman" w:cs="Times New Roman"/>
          <w:b/>
          <w:sz w:val="28"/>
          <w:szCs w:val="28"/>
        </w:rPr>
        <w:t>Anexa 6</w:t>
      </w:r>
      <w:r w:rsidR="00DF6F65" w:rsidRPr="006C066E">
        <w:rPr>
          <w:rFonts w:ascii="Times New Roman" w:hAnsi="Times New Roman" w:cs="Times New Roman"/>
          <w:b/>
          <w:sz w:val="28"/>
          <w:szCs w:val="28"/>
        </w:rPr>
        <w:t>)</w:t>
      </w:r>
      <w:r w:rsidR="00DF6F65">
        <w:rPr>
          <w:rFonts w:ascii="Times New Roman" w:hAnsi="Times New Roman" w:cs="Times New Roman"/>
          <w:sz w:val="28"/>
          <w:szCs w:val="28"/>
        </w:rPr>
        <w:t xml:space="preserve"> al adună</w:t>
      </w:r>
      <w:r w:rsidRPr="00E77F44">
        <w:rPr>
          <w:rFonts w:ascii="Times New Roman" w:hAnsi="Times New Roman" w:cs="Times New Roman"/>
          <w:sz w:val="28"/>
          <w:szCs w:val="28"/>
        </w:rPr>
        <w:t xml:space="preserve">rii generale de constituire a asociatiei de proprietari + </w:t>
      </w:r>
      <w:r w:rsidRPr="006C066E">
        <w:rPr>
          <w:rFonts w:ascii="Times New Roman" w:hAnsi="Times New Roman" w:cs="Times New Roman"/>
          <w:b/>
          <w:sz w:val="28"/>
          <w:szCs w:val="28"/>
        </w:rPr>
        <w:t>tabel cu</w:t>
      </w:r>
      <w:r w:rsidR="00DF6F65" w:rsidRPr="006C066E">
        <w:rPr>
          <w:rFonts w:ascii="Times New Roman" w:hAnsi="Times New Roman" w:cs="Times New Roman"/>
          <w:b/>
          <w:sz w:val="28"/>
          <w:szCs w:val="28"/>
        </w:rPr>
        <w:t xml:space="preserve"> acordul </w:t>
      </w:r>
      <w:r w:rsidR="0047760A" w:rsidRPr="006C066E">
        <w:rPr>
          <w:rFonts w:ascii="Times New Roman" w:hAnsi="Times New Roman" w:cs="Times New Roman"/>
          <w:b/>
          <w:sz w:val="28"/>
          <w:szCs w:val="28"/>
        </w:rPr>
        <w:t>fiecărui proprietar</w:t>
      </w:r>
      <w:r w:rsidR="009B40E5">
        <w:rPr>
          <w:rFonts w:ascii="Times New Roman" w:hAnsi="Times New Roman" w:cs="Times New Roman"/>
          <w:sz w:val="28"/>
          <w:szCs w:val="28"/>
        </w:rPr>
        <w:t xml:space="preserve"> – cu sprijunul Primăriei</w:t>
      </w:r>
    </w:p>
    <w:p w:rsidR="00DF6F65" w:rsidRDefault="00DF6F65" w:rsidP="009F0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CC6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C6">
        <w:rPr>
          <w:rFonts w:ascii="Times New Roman" w:hAnsi="Times New Roman" w:cs="Times New Roman"/>
          <w:b/>
          <w:sz w:val="28"/>
          <w:szCs w:val="28"/>
        </w:rPr>
        <w:t>Etapa</w:t>
      </w:r>
      <w:r w:rsidR="006C066E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9F0CC6">
        <w:rPr>
          <w:rFonts w:ascii="Times New Roman" w:hAnsi="Times New Roman" w:cs="Times New Roman"/>
          <w:b/>
          <w:sz w:val="28"/>
          <w:szCs w:val="28"/>
        </w:rPr>
        <w:t>II.- Înregistrarea Asociaţiei de proprietari</w:t>
      </w:r>
      <w:r w:rsidRPr="00E77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44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 xml:space="preserve">Pentru înregistrarea asociaţiei de proprietari se vor depune la Registratura </w:t>
      </w:r>
      <w:r w:rsidRPr="00DF6F65">
        <w:rPr>
          <w:rFonts w:ascii="Times New Roman" w:hAnsi="Times New Roman" w:cs="Times New Roman"/>
          <w:b/>
          <w:sz w:val="28"/>
          <w:szCs w:val="28"/>
        </w:rPr>
        <w:t xml:space="preserve">Judecatoriei </w:t>
      </w:r>
      <w:r w:rsidR="00DF6F65" w:rsidRPr="00DF6F65">
        <w:rPr>
          <w:rFonts w:ascii="Times New Roman" w:hAnsi="Times New Roman" w:cs="Times New Roman"/>
          <w:b/>
          <w:sz w:val="28"/>
          <w:szCs w:val="28"/>
        </w:rPr>
        <w:t>Municipiului Târgu Secuiesc</w:t>
      </w:r>
      <w:r w:rsidRPr="00E77F44">
        <w:rPr>
          <w:rFonts w:ascii="Times New Roman" w:hAnsi="Times New Roman" w:cs="Times New Roman"/>
          <w:sz w:val="28"/>
          <w:szCs w:val="28"/>
        </w:rPr>
        <w:t xml:space="preserve"> urm</w:t>
      </w:r>
      <w:r w:rsidR="001900F2">
        <w:rPr>
          <w:rFonts w:ascii="Times New Roman" w:hAnsi="Times New Roman" w:cs="Times New Roman"/>
          <w:sz w:val="28"/>
          <w:szCs w:val="28"/>
        </w:rPr>
        <w:t>ă</w:t>
      </w:r>
      <w:r w:rsidRPr="00E77F44">
        <w:rPr>
          <w:rFonts w:ascii="Times New Roman" w:hAnsi="Times New Roman" w:cs="Times New Roman"/>
          <w:sz w:val="28"/>
          <w:szCs w:val="28"/>
        </w:rPr>
        <w:t>t</w:t>
      </w:r>
      <w:r w:rsidR="00DF6F65">
        <w:rPr>
          <w:rFonts w:ascii="Times New Roman" w:hAnsi="Times New Roman" w:cs="Times New Roman"/>
          <w:sz w:val="28"/>
          <w:szCs w:val="28"/>
        </w:rPr>
        <w:t>oarele documente</w:t>
      </w:r>
      <w:r w:rsidR="009B40E5">
        <w:rPr>
          <w:rFonts w:ascii="Times New Roman" w:hAnsi="Times New Roman" w:cs="Times New Roman"/>
          <w:sz w:val="28"/>
          <w:szCs w:val="28"/>
        </w:rPr>
        <w:t xml:space="preserve"> ( recomandăm să în</w:t>
      </w:r>
      <w:r w:rsidR="0047760A">
        <w:rPr>
          <w:rFonts w:ascii="Times New Roman" w:hAnsi="Times New Roman" w:cs="Times New Roman"/>
          <w:sz w:val="28"/>
          <w:szCs w:val="28"/>
        </w:rPr>
        <w:t>t</w:t>
      </w:r>
      <w:r w:rsidR="009B40E5">
        <w:rPr>
          <w:rFonts w:ascii="Times New Roman" w:hAnsi="Times New Roman" w:cs="Times New Roman"/>
          <w:sz w:val="28"/>
          <w:szCs w:val="28"/>
        </w:rPr>
        <w:t>ocmiți documentele</w:t>
      </w:r>
      <w:r w:rsidR="00DF6F65">
        <w:rPr>
          <w:rFonts w:ascii="Times New Roman" w:hAnsi="Times New Roman" w:cs="Times New Roman"/>
          <w:sz w:val="28"/>
          <w:szCs w:val="28"/>
        </w:rPr>
        <w:t xml:space="preserve"> în 5 exemplare</w:t>
      </w:r>
      <w:r w:rsidR="009B40E5">
        <w:rPr>
          <w:rFonts w:ascii="Times New Roman" w:hAnsi="Times New Roman" w:cs="Times New Roman"/>
          <w:sz w:val="28"/>
          <w:szCs w:val="28"/>
        </w:rPr>
        <w:t>)</w:t>
      </w:r>
      <w:r w:rsidRPr="00E77F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7F44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>1. Cererea pentru dob</w:t>
      </w:r>
      <w:r w:rsidR="009B40E5">
        <w:rPr>
          <w:rFonts w:ascii="Times New Roman" w:hAnsi="Times New Roman" w:cs="Times New Roman"/>
          <w:sz w:val="28"/>
          <w:szCs w:val="28"/>
        </w:rPr>
        <w:t>â</w:t>
      </w:r>
      <w:r w:rsidRPr="00E77F44">
        <w:rPr>
          <w:rFonts w:ascii="Times New Roman" w:hAnsi="Times New Roman" w:cs="Times New Roman"/>
          <w:sz w:val="28"/>
          <w:szCs w:val="28"/>
        </w:rPr>
        <w:t xml:space="preserve">ndirea personalităţii juridice a asociaţiei de proprietari – </w:t>
      </w:r>
      <w:r w:rsidRPr="006E65BE">
        <w:rPr>
          <w:rFonts w:ascii="Times New Roman" w:hAnsi="Times New Roman" w:cs="Times New Roman"/>
          <w:b/>
          <w:sz w:val="28"/>
          <w:szCs w:val="28"/>
        </w:rPr>
        <w:t>Anexa 7;</w:t>
      </w:r>
      <w:r w:rsidRPr="00E77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44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 xml:space="preserve">2. Proces verbal al adunării generale de constituire, de alegere a cenzorului / comisiei de cenzori şi a comitetului executiv; </w:t>
      </w:r>
    </w:p>
    <w:p w:rsidR="00E77F44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 xml:space="preserve">3. Statutul asociaţiei; </w:t>
      </w:r>
    </w:p>
    <w:p w:rsidR="00E77F44" w:rsidRDefault="00DF6F65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Contract de Comodat</w:t>
      </w:r>
      <w:r w:rsidR="00E77F44" w:rsidRPr="00E77F44">
        <w:rPr>
          <w:rFonts w:ascii="Times New Roman" w:hAnsi="Times New Roman" w:cs="Times New Roman"/>
          <w:sz w:val="28"/>
          <w:szCs w:val="28"/>
        </w:rPr>
        <w:t xml:space="preserve"> din care sa rezulte </w:t>
      </w:r>
      <w:r w:rsidR="00E77F44" w:rsidRPr="00DF6F65">
        <w:rPr>
          <w:rFonts w:ascii="Times New Roman" w:hAnsi="Times New Roman" w:cs="Times New Roman"/>
          <w:b/>
          <w:sz w:val="28"/>
          <w:szCs w:val="28"/>
        </w:rPr>
        <w:t>sediul</w:t>
      </w:r>
      <w:r w:rsidR="00E77F44" w:rsidRPr="00E77F44">
        <w:rPr>
          <w:rFonts w:ascii="Times New Roman" w:hAnsi="Times New Roman" w:cs="Times New Roman"/>
          <w:sz w:val="28"/>
          <w:szCs w:val="28"/>
        </w:rPr>
        <w:t xml:space="preserve"> asociaţiei, acesta va fi un spatiu dintr-un apartament din </w:t>
      </w:r>
      <w:r w:rsidR="00754E04">
        <w:rPr>
          <w:rFonts w:ascii="Times New Roman" w:hAnsi="Times New Roman" w:cs="Times New Roman"/>
          <w:sz w:val="28"/>
          <w:szCs w:val="28"/>
        </w:rPr>
        <w:t>bloc sau un spatiu identificat î</w:t>
      </w:r>
      <w:r w:rsidR="00E77F44" w:rsidRPr="00E77F44">
        <w:rPr>
          <w:rFonts w:ascii="Times New Roman" w:hAnsi="Times New Roman" w:cs="Times New Roman"/>
          <w:sz w:val="28"/>
          <w:szCs w:val="28"/>
        </w:rPr>
        <w:t xml:space="preserve">n CF a blocului. Pentru aceasta se incheie un Contract de comodat </w:t>
      </w:r>
      <w:r w:rsidR="00C2359F">
        <w:rPr>
          <w:rFonts w:ascii="Times New Roman" w:hAnsi="Times New Roman" w:cs="Times New Roman"/>
          <w:sz w:val="28"/>
          <w:szCs w:val="28"/>
        </w:rPr>
        <w:t>între proprietar şi asociaţi</w:t>
      </w:r>
      <w:r w:rsidR="00E77F44" w:rsidRPr="00E77F44">
        <w:rPr>
          <w:rFonts w:ascii="Times New Roman" w:hAnsi="Times New Roman" w:cs="Times New Roman"/>
          <w:sz w:val="28"/>
          <w:szCs w:val="28"/>
        </w:rPr>
        <w:t xml:space="preserve">e. </w:t>
      </w:r>
    </w:p>
    <w:p w:rsidR="00E77F44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 xml:space="preserve">5. Acordul de asociere şi tabelul nominal </w:t>
      </w:r>
      <w:r w:rsidR="00F860D5">
        <w:rPr>
          <w:rFonts w:ascii="Times New Roman" w:hAnsi="Times New Roman" w:cs="Times New Roman"/>
          <w:sz w:val="28"/>
          <w:szCs w:val="28"/>
        </w:rPr>
        <w:t>–</w:t>
      </w:r>
      <w:r w:rsidRPr="00E77F44">
        <w:rPr>
          <w:rFonts w:ascii="Times New Roman" w:hAnsi="Times New Roman" w:cs="Times New Roman"/>
          <w:sz w:val="28"/>
          <w:szCs w:val="28"/>
        </w:rPr>
        <w:t xml:space="preserve"> cu acordul proprietarilor (cel puţin jumătate plus unul din numărul total al proprietarilor apartamentelor şi spaţiilor cu altă destinaţie decât cea de locuinţă); </w:t>
      </w:r>
    </w:p>
    <w:p w:rsidR="00E77F44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 xml:space="preserve">6. </w:t>
      </w:r>
      <w:r w:rsidRPr="00F860D5">
        <w:rPr>
          <w:rFonts w:ascii="Times New Roman" w:hAnsi="Times New Roman" w:cs="Times New Roman"/>
          <w:b/>
          <w:sz w:val="28"/>
          <w:szCs w:val="28"/>
        </w:rPr>
        <w:t>Extras de carte funciară</w:t>
      </w:r>
      <w:r w:rsidRPr="00E77F44">
        <w:rPr>
          <w:rFonts w:ascii="Times New Roman" w:hAnsi="Times New Roman" w:cs="Times New Roman"/>
          <w:sz w:val="28"/>
          <w:szCs w:val="28"/>
        </w:rPr>
        <w:t xml:space="preserve"> cole</w:t>
      </w:r>
      <w:r w:rsidR="00C2359F">
        <w:rPr>
          <w:rFonts w:ascii="Times New Roman" w:hAnsi="Times New Roman" w:cs="Times New Roman"/>
          <w:sz w:val="28"/>
          <w:szCs w:val="28"/>
        </w:rPr>
        <w:t>ctivă; se va ridica de la OCPI Covasna şi se va întocmi un Tabel cote părţ</w:t>
      </w:r>
      <w:r w:rsidRPr="00E77F44">
        <w:rPr>
          <w:rFonts w:ascii="Times New Roman" w:hAnsi="Times New Roman" w:cs="Times New Roman"/>
          <w:sz w:val="28"/>
          <w:szCs w:val="28"/>
        </w:rPr>
        <w:t xml:space="preserve">i indivize – </w:t>
      </w:r>
      <w:r w:rsidR="001900F2">
        <w:rPr>
          <w:rFonts w:ascii="Times New Roman" w:hAnsi="Times New Roman" w:cs="Times New Roman"/>
          <w:sz w:val="28"/>
          <w:szCs w:val="28"/>
        </w:rPr>
        <w:t>(</w:t>
      </w:r>
      <w:r w:rsidRPr="00E77F44">
        <w:rPr>
          <w:rFonts w:ascii="Times New Roman" w:hAnsi="Times New Roman" w:cs="Times New Roman"/>
          <w:sz w:val="28"/>
          <w:szCs w:val="28"/>
        </w:rPr>
        <w:t xml:space="preserve">Anexa </w:t>
      </w:r>
      <w:r w:rsidR="001900F2">
        <w:rPr>
          <w:rFonts w:ascii="Times New Roman" w:hAnsi="Times New Roman" w:cs="Times New Roman"/>
          <w:sz w:val="28"/>
          <w:szCs w:val="28"/>
        </w:rPr>
        <w:t xml:space="preserve">la Proces verbal – a se vedea: Anexa nr. </w:t>
      </w:r>
      <w:r w:rsidRPr="00E77F44">
        <w:rPr>
          <w:rFonts w:ascii="Times New Roman" w:hAnsi="Times New Roman" w:cs="Times New Roman"/>
          <w:sz w:val="28"/>
          <w:szCs w:val="28"/>
        </w:rPr>
        <w:t>6</w:t>
      </w:r>
      <w:r w:rsidR="001900F2">
        <w:rPr>
          <w:rFonts w:ascii="Times New Roman" w:hAnsi="Times New Roman" w:cs="Times New Roman"/>
          <w:sz w:val="28"/>
          <w:szCs w:val="28"/>
        </w:rPr>
        <w:t>)</w:t>
      </w:r>
      <w:r w:rsidRPr="00E77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44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 xml:space="preserve">7. Copii ale actelor de identitate ale membrilor comitetului executiv, inclusiv preşedintele asociaţiei şi comisiei de cenzori. </w:t>
      </w:r>
    </w:p>
    <w:p w:rsidR="00E77F44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 xml:space="preserve">8. Chitanţa (Taxa de timbru judiciar pentru înscrierea la Judecătorie în valoare de – 20 lei). </w:t>
      </w:r>
    </w:p>
    <w:p w:rsidR="00C2359F" w:rsidRDefault="00C2359F" w:rsidP="009F0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Etapa III.- Dobâ</w:t>
      </w:r>
      <w:r w:rsidR="00E77F44" w:rsidRPr="00E77F44">
        <w:rPr>
          <w:rFonts w:ascii="Times New Roman" w:hAnsi="Times New Roman" w:cs="Times New Roman"/>
          <w:b/>
          <w:sz w:val="28"/>
          <w:szCs w:val="28"/>
        </w:rPr>
        <w:t xml:space="preserve">ndirea personalitatii juridice </w:t>
      </w:r>
      <w:r>
        <w:rPr>
          <w:rFonts w:ascii="Times New Roman" w:hAnsi="Times New Roman" w:cs="Times New Roman"/>
          <w:b/>
          <w:sz w:val="28"/>
          <w:szCs w:val="28"/>
        </w:rPr>
        <w:t>(art. 17, art.19)</w:t>
      </w:r>
    </w:p>
    <w:p w:rsidR="00E77F44" w:rsidRDefault="00E77F44" w:rsidP="00C2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>Asociaţia de proprietari dobândeşte personalitate juridică în baza înc</w:t>
      </w:r>
      <w:r w:rsidR="009337DC">
        <w:rPr>
          <w:rFonts w:ascii="Times New Roman" w:hAnsi="Times New Roman" w:cs="Times New Roman"/>
          <w:sz w:val="28"/>
          <w:szCs w:val="28"/>
        </w:rPr>
        <w:t xml:space="preserve">heierii judecătorului desemna </w:t>
      </w:r>
      <w:r w:rsidR="00C2359F">
        <w:rPr>
          <w:rFonts w:ascii="Times New Roman" w:hAnsi="Times New Roman" w:cs="Times New Roman"/>
          <w:sz w:val="28"/>
          <w:szCs w:val="28"/>
        </w:rPr>
        <w:t xml:space="preserve">în </w:t>
      </w:r>
      <w:r w:rsidR="009337DC">
        <w:rPr>
          <w:rFonts w:ascii="Times New Roman" w:hAnsi="Times New Roman" w:cs="Times New Roman"/>
          <w:sz w:val="28"/>
          <w:szCs w:val="28"/>
        </w:rPr>
        <w:t>condiţiile legii</w:t>
      </w:r>
      <w:r w:rsidRPr="00E77F44">
        <w:rPr>
          <w:rFonts w:ascii="Times New Roman" w:hAnsi="Times New Roman" w:cs="Times New Roman"/>
          <w:sz w:val="28"/>
          <w:szCs w:val="28"/>
        </w:rPr>
        <w:t>. După înfiinţarea asociaţiei de proprietari, acea</w:t>
      </w:r>
      <w:r w:rsidR="009337DC">
        <w:rPr>
          <w:rFonts w:ascii="Times New Roman" w:hAnsi="Times New Roman" w:cs="Times New Roman"/>
          <w:sz w:val="28"/>
          <w:szCs w:val="28"/>
        </w:rPr>
        <w:t>r</w:t>
      </w:r>
      <w:r w:rsidRPr="00E77F44">
        <w:rPr>
          <w:rFonts w:ascii="Times New Roman" w:hAnsi="Times New Roman" w:cs="Times New Roman"/>
          <w:sz w:val="28"/>
          <w:szCs w:val="28"/>
        </w:rPr>
        <w:t>sta se identifică prin denumire, adresa condomin</w:t>
      </w:r>
      <w:r w:rsidR="009337DC">
        <w:rPr>
          <w:rFonts w:ascii="Times New Roman" w:hAnsi="Times New Roman" w:cs="Times New Roman"/>
          <w:sz w:val="28"/>
          <w:szCs w:val="28"/>
        </w:rPr>
        <w:t xml:space="preserve">iului, încheierea preşedintele judecătoriei </w:t>
      </w:r>
      <w:r w:rsidRPr="00E77F44">
        <w:rPr>
          <w:rFonts w:ascii="Times New Roman" w:hAnsi="Times New Roman" w:cs="Times New Roman"/>
          <w:sz w:val="28"/>
          <w:szCs w:val="28"/>
        </w:rPr>
        <w:t xml:space="preserve">sau orice alt document legal acordat la înfiinţare şi prin codul de identificare fiscală al asociaţiei. Actele care emană de la asociaţiile de proprietari vor cuprinde atributele de identificare. </w:t>
      </w:r>
    </w:p>
    <w:p w:rsidR="006E65BE" w:rsidRDefault="006E65BE" w:rsidP="00C2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F44" w:rsidRDefault="00E77F44" w:rsidP="00B17F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b/>
          <w:sz w:val="28"/>
          <w:szCs w:val="28"/>
        </w:rPr>
        <w:t xml:space="preserve">Etapa IV.- Înregistrarea asociaţiei la </w:t>
      </w:r>
      <w:r w:rsidR="006E65BE">
        <w:rPr>
          <w:rFonts w:ascii="Times New Roman" w:hAnsi="Times New Roman" w:cs="Times New Roman"/>
          <w:b/>
          <w:sz w:val="28"/>
          <w:szCs w:val="28"/>
        </w:rPr>
        <w:t>Organul fiscal local</w:t>
      </w:r>
      <w:r w:rsidR="009B40E5">
        <w:rPr>
          <w:rFonts w:ascii="Times New Roman" w:hAnsi="Times New Roman" w:cs="Times New Roman"/>
          <w:b/>
          <w:sz w:val="28"/>
          <w:szCs w:val="28"/>
        </w:rPr>
        <w:t xml:space="preserve"> – Administrația Finanțelor Publice Târgu Secuiesc</w:t>
      </w:r>
      <w:r w:rsidR="006E6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F44">
        <w:rPr>
          <w:rFonts w:ascii="Times New Roman" w:hAnsi="Times New Roman" w:cs="Times New Roman"/>
          <w:sz w:val="28"/>
          <w:szCs w:val="28"/>
        </w:rPr>
        <w:t xml:space="preserve"> </w:t>
      </w:r>
      <w:r w:rsidR="009337DC">
        <w:rPr>
          <w:rFonts w:ascii="Times New Roman" w:hAnsi="Times New Roman" w:cs="Times New Roman"/>
          <w:sz w:val="28"/>
          <w:szCs w:val="28"/>
        </w:rPr>
        <w:t xml:space="preserve"> (art. 19)</w:t>
      </w:r>
    </w:p>
    <w:p w:rsidR="00E77F44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 xml:space="preserve">Actele necesare pentru obţinerea codului fiscal sunt: </w:t>
      </w:r>
    </w:p>
    <w:p w:rsidR="00E77F44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>• copie</w:t>
      </w:r>
      <w:r w:rsidR="006E65BE">
        <w:rPr>
          <w:rFonts w:ascii="Times New Roman" w:hAnsi="Times New Roman" w:cs="Times New Roman"/>
          <w:sz w:val="28"/>
          <w:szCs w:val="28"/>
        </w:rPr>
        <w:t xml:space="preserve"> conform cu originalul</w:t>
      </w:r>
      <w:r w:rsidRPr="00E77F44">
        <w:rPr>
          <w:rFonts w:ascii="Times New Roman" w:hAnsi="Times New Roman" w:cs="Times New Roman"/>
          <w:sz w:val="28"/>
          <w:szCs w:val="28"/>
        </w:rPr>
        <w:t xml:space="preserve"> – statutul asociaţiei de proprietari; </w:t>
      </w:r>
    </w:p>
    <w:p w:rsidR="00E77F44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>• copie</w:t>
      </w:r>
      <w:r w:rsidR="006E65BE" w:rsidRPr="006E65BE">
        <w:t xml:space="preserve"> </w:t>
      </w:r>
      <w:r w:rsidR="006E65BE" w:rsidRPr="006E65BE">
        <w:rPr>
          <w:rFonts w:ascii="Times New Roman" w:hAnsi="Times New Roman" w:cs="Times New Roman"/>
          <w:sz w:val="28"/>
          <w:szCs w:val="28"/>
        </w:rPr>
        <w:t>conform cu originalul</w:t>
      </w:r>
      <w:r w:rsidRPr="00E77F44">
        <w:rPr>
          <w:rFonts w:ascii="Times New Roman" w:hAnsi="Times New Roman" w:cs="Times New Roman"/>
          <w:sz w:val="28"/>
          <w:szCs w:val="28"/>
        </w:rPr>
        <w:t xml:space="preserve"> – acordul de asociere; </w:t>
      </w:r>
    </w:p>
    <w:p w:rsidR="009337DC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>• copie</w:t>
      </w:r>
      <w:r w:rsidR="006E65BE" w:rsidRPr="006E65BE">
        <w:t xml:space="preserve"> </w:t>
      </w:r>
      <w:r w:rsidR="006E65BE" w:rsidRPr="006E65BE">
        <w:rPr>
          <w:rFonts w:ascii="Times New Roman" w:hAnsi="Times New Roman" w:cs="Times New Roman"/>
          <w:sz w:val="28"/>
          <w:szCs w:val="28"/>
        </w:rPr>
        <w:t>conform cu originalul</w:t>
      </w:r>
      <w:r w:rsidRPr="00E77F44">
        <w:rPr>
          <w:rFonts w:ascii="Times New Roman" w:hAnsi="Times New Roman" w:cs="Times New Roman"/>
          <w:sz w:val="28"/>
          <w:szCs w:val="28"/>
        </w:rPr>
        <w:t xml:space="preserve"> – </w:t>
      </w:r>
      <w:r w:rsidR="009337DC">
        <w:rPr>
          <w:rFonts w:ascii="Times New Roman" w:hAnsi="Times New Roman" w:cs="Times New Roman"/>
          <w:sz w:val="28"/>
          <w:szCs w:val="28"/>
        </w:rPr>
        <w:t>încheiere</w:t>
      </w:r>
      <w:r w:rsidRPr="00E77F44">
        <w:rPr>
          <w:rFonts w:ascii="Times New Roman" w:hAnsi="Times New Roman" w:cs="Times New Roman"/>
          <w:sz w:val="28"/>
          <w:szCs w:val="28"/>
        </w:rPr>
        <w:t xml:space="preserve"> judecătorească de constituire a asociaţiei de proprietari. </w:t>
      </w:r>
    </w:p>
    <w:p w:rsidR="009337DC" w:rsidRDefault="009337DC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7DC" w:rsidRDefault="009337DC" w:rsidP="009F0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DC">
        <w:rPr>
          <w:rFonts w:ascii="Times New Roman" w:hAnsi="Times New Roman" w:cs="Times New Roman"/>
          <w:b/>
          <w:sz w:val="28"/>
          <w:szCs w:val="28"/>
        </w:rPr>
        <w:t>Etapa</w:t>
      </w:r>
      <w:r>
        <w:rPr>
          <w:rFonts w:ascii="Times New Roman" w:hAnsi="Times New Roman" w:cs="Times New Roman"/>
          <w:b/>
          <w:sz w:val="28"/>
          <w:szCs w:val="28"/>
        </w:rPr>
        <w:t xml:space="preserve"> V – Cont bancar (art. 20)</w:t>
      </w:r>
    </w:p>
    <w:p w:rsidR="00851870" w:rsidRPr="00851870" w:rsidRDefault="00851870" w:rsidP="00851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70">
        <w:rPr>
          <w:rFonts w:ascii="Times New Roman" w:hAnsi="Times New Roman" w:cs="Times New Roman"/>
          <w:sz w:val="28"/>
          <w:szCs w:val="28"/>
        </w:rPr>
        <w:t xml:space="preserve">Fiecare asociaţie de proprietari este obligată să deţină </w:t>
      </w:r>
      <w:r w:rsidRPr="00851870">
        <w:rPr>
          <w:rFonts w:ascii="Times New Roman" w:hAnsi="Times New Roman" w:cs="Times New Roman"/>
          <w:b/>
          <w:sz w:val="28"/>
          <w:szCs w:val="28"/>
        </w:rPr>
        <w:t>un singur cont bancar</w:t>
      </w:r>
      <w:r w:rsidRPr="008518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870">
        <w:rPr>
          <w:rFonts w:ascii="Times New Roman" w:hAnsi="Times New Roman" w:cs="Times New Roman"/>
          <w:sz w:val="28"/>
          <w:szCs w:val="28"/>
        </w:rPr>
        <w:t>În vederea plăţii cotelor de contribuţie la cheltuielile asociaţiei de proprietari, datele de identificare ale contului bancar se comunică tuturor proprietarilor prin afişare la avizier, odată cu lista de plată a cheltuielilor asociaţiei de proprietari.</w:t>
      </w:r>
    </w:p>
    <w:p w:rsidR="00851870" w:rsidRDefault="00851870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9B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44">
        <w:rPr>
          <w:rFonts w:ascii="Times New Roman" w:hAnsi="Times New Roman" w:cs="Times New Roman"/>
          <w:b/>
          <w:sz w:val="28"/>
          <w:szCs w:val="28"/>
        </w:rPr>
        <w:t>Etapa V</w:t>
      </w:r>
      <w:r w:rsidR="009337DC">
        <w:rPr>
          <w:rFonts w:ascii="Times New Roman" w:hAnsi="Times New Roman" w:cs="Times New Roman"/>
          <w:b/>
          <w:sz w:val="28"/>
          <w:szCs w:val="28"/>
        </w:rPr>
        <w:t>I</w:t>
      </w:r>
      <w:r w:rsidRPr="00E77F44">
        <w:rPr>
          <w:rFonts w:ascii="Times New Roman" w:hAnsi="Times New Roman" w:cs="Times New Roman"/>
          <w:b/>
          <w:sz w:val="28"/>
          <w:szCs w:val="28"/>
        </w:rPr>
        <w:t>.- Comandarea ştampilei</w:t>
      </w:r>
    </w:p>
    <w:p w:rsidR="009337DC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 xml:space="preserve"> După primirea codului fiscal, persoana împuternicită de asociaţia de proprietari va comanda o ştampilă pentru asociaţia de proprietari la o firma de profil. Actele necesare pentru comandarea ştampilei sunt: </w:t>
      </w:r>
    </w:p>
    <w:p w:rsidR="009337DC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 xml:space="preserve">- codul fiscal al asociaţiei de proprietari; </w:t>
      </w:r>
    </w:p>
    <w:p w:rsidR="00694A2C" w:rsidRDefault="00E77F44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44">
        <w:rPr>
          <w:rFonts w:ascii="Times New Roman" w:hAnsi="Times New Roman" w:cs="Times New Roman"/>
          <w:sz w:val="28"/>
          <w:szCs w:val="28"/>
        </w:rPr>
        <w:t>- un desen cu conţinutul textului ce va figura pe ştampilă;</w:t>
      </w:r>
    </w:p>
    <w:p w:rsidR="00851870" w:rsidRDefault="00851870" w:rsidP="009F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7DC" w:rsidRDefault="00851870" w:rsidP="009F0C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870">
        <w:rPr>
          <w:rFonts w:ascii="Times New Roman" w:hAnsi="Times New Roman" w:cs="Times New Roman"/>
          <w:b/>
          <w:sz w:val="28"/>
          <w:szCs w:val="28"/>
        </w:rPr>
        <w:t>Etapa VII.-</w:t>
      </w:r>
      <w:r>
        <w:rPr>
          <w:rFonts w:ascii="Times New Roman" w:hAnsi="Times New Roman" w:cs="Times New Roman"/>
          <w:b/>
          <w:sz w:val="28"/>
          <w:szCs w:val="28"/>
        </w:rPr>
        <w:t xml:space="preserve"> Regulamentul condominului </w:t>
      </w:r>
      <w:r w:rsidRPr="00851870">
        <w:rPr>
          <w:rFonts w:ascii="Times New Roman" w:hAnsi="Times New Roman" w:cs="Times New Roman"/>
          <w:i/>
          <w:sz w:val="28"/>
          <w:szCs w:val="28"/>
        </w:rPr>
        <w:t>(art. 22 din Lege, Anexa nr.2 din Ordin)</w:t>
      </w:r>
      <w:r w:rsidR="006F5558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6F5558" w:rsidRPr="006F5558">
        <w:rPr>
          <w:rFonts w:ascii="Times New Roman" w:hAnsi="Times New Roman" w:cs="Times New Roman"/>
          <w:b/>
          <w:i/>
          <w:sz w:val="28"/>
          <w:szCs w:val="28"/>
        </w:rPr>
        <w:t>Anexa nr. 8</w:t>
      </w:r>
    </w:p>
    <w:p w:rsidR="00851870" w:rsidRPr="00851870" w:rsidRDefault="00851870" w:rsidP="00ED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70">
        <w:rPr>
          <w:rFonts w:ascii="Times New Roman" w:hAnsi="Times New Roman" w:cs="Times New Roman"/>
          <w:sz w:val="28"/>
          <w:szCs w:val="28"/>
        </w:rPr>
        <w:t>Proprietarii din condominii trebuie să adopte un document scris cu privire la regulile şi condiţiile de folosinţă a părţilor comune ale condominiului şi normele de conduită şi bună vecinătate dintre proprietari, numit regulament al condominiului.</w:t>
      </w:r>
    </w:p>
    <w:p w:rsidR="00851870" w:rsidRPr="00851870" w:rsidRDefault="00851870" w:rsidP="00ED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70">
        <w:rPr>
          <w:rFonts w:ascii="Times New Roman" w:hAnsi="Times New Roman" w:cs="Times New Roman"/>
          <w:sz w:val="28"/>
          <w:szCs w:val="28"/>
        </w:rPr>
        <w:t>Regulamentul condominiului se iniţiază de către preşedintele asociaţiei sau de către comitetul executiv al asociaţiei de proprietari, se dezbate şi se adoptă în adunarea generală a asociaţiei de proprietari cu acordul majorităţii proprietarilor din condominiu şi este adus la cunoştinţă, prin afişare la avizier sau prin înmânarea unei copii conforme a acestuia, tuturor proprietarilor, în termen de 7 zile de la adoptare.</w:t>
      </w:r>
    </w:p>
    <w:p w:rsidR="00851870" w:rsidRDefault="00851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D94" w:rsidRDefault="00477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MENȚIUNE:</w:t>
      </w:r>
    </w:p>
    <w:p w:rsidR="0047760A" w:rsidRPr="00671B61" w:rsidRDefault="0047760A" w:rsidP="00671B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B61">
        <w:rPr>
          <w:rFonts w:ascii="Times New Roman" w:hAnsi="Times New Roman" w:cs="Times New Roman"/>
          <w:b/>
          <w:sz w:val="28"/>
          <w:szCs w:val="28"/>
        </w:rPr>
        <w:t>Firma care acordă consultanță și se ocupă inslusiv cu administrarea Asociaților de Proprietari:</w:t>
      </w:r>
    </w:p>
    <w:p w:rsidR="00671B61" w:rsidRPr="00671B61" w:rsidRDefault="0047760A" w:rsidP="00671B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60A">
        <w:rPr>
          <w:rFonts w:ascii="Times New Roman" w:hAnsi="Times New Roman" w:cs="Times New Roman"/>
          <w:b/>
          <w:sz w:val="28"/>
          <w:szCs w:val="28"/>
          <w:u w:val="single"/>
        </w:rPr>
        <w:t xml:space="preserve">Sc. Lokaterra SRL,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Persoană de contact: Dávid Endre, </w:t>
      </w:r>
      <w:r w:rsidR="00671B61" w:rsidRPr="00671B61">
        <w:rPr>
          <w:rFonts w:ascii="Times New Roman" w:hAnsi="Times New Roman" w:cs="Times New Roman"/>
          <w:b/>
          <w:sz w:val="28"/>
          <w:szCs w:val="28"/>
          <w:u w:val="single"/>
        </w:rPr>
        <w:t>Adresă: Strada Podului 6, Sfântu Gheorghe 520013</w:t>
      </w:r>
    </w:p>
    <w:p w:rsidR="00671B61" w:rsidRPr="00671B61" w:rsidRDefault="00671B61" w:rsidP="00671B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B61">
        <w:rPr>
          <w:rFonts w:ascii="Times New Roman" w:hAnsi="Times New Roman" w:cs="Times New Roman"/>
          <w:b/>
          <w:sz w:val="28"/>
          <w:szCs w:val="28"/>
          <w:u w:val="single"/>
        </w:rPr>
        <w:t xml:space="preserve">Program: </w:t>
      </w:r>
    </w:p>
    <w:tbl>
      <w:tblPr>
        <w:tblW w:w="28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  <w:gridCol w:w="1093"/>
      </w:tblGrid>
      <w:tr w:rsidR="00671B61" w:rsidRPr="00671B61" w:rsidTr="00671B61">
        <w:trPr>
          <w:trHeight w:val="31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96" w:type="dxa"/>
            </w:tcMar>
            <w:vAlign w:val="center"/>
            <w:hideMark/>
          </w:tcPr>
          <w:p w:rsidR="00671B61" w:rsidRPr="00671B61" w:rsidRDefault="00671B61" w:rsidP="00326B42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671B61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luni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B61" w:rsidRPr="00671B61" w:rsidRDefault="00671B61" w:rsidP="00326B42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671B61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Închis</w:t>
            </w:r>
          </w:p>
        </w:tc>
      </w:tr>
      <w:tr w:rsidR="00671B61" w:rsidRPr="00671B61" w:rsidTr="00671B61">
        <w:trPr>
          <w:trHeight w:val="31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96" w:type="dxa"/>
            </w:tcMar>
            <w:vAlign w:val="center"/>
            <w:hideMark/>
          </w:tcPr>
          <w:p w:rsidR="00671B61" w:rsidRPr="00671B61" w:rsidRDefault="00671B61" w:rsidP="00326B42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671B61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marți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B61" w:rsidRPr="00671B61" w:rsidRDefault="00671B61" w:rsidP="00326B42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671B61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09–17</w:t>
            </w:r>
          </w:p>
        </w:tc>
      </w:tr>
      <w:tr w:rsidR="00671B61" w:rsidRPr="00671B61" w:rsidTr="00671B61">
        <w:trPr>
          <w:trHeight w:val="31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96" w:type="dxa"/>
            </w:tcMar>
            <w:vAlign w:val="center"/>
            <w:hideMark/>
          </w:tcPr>
          <w:p w:rsidR="00671B61" w:rsidRPr="00671B61" w:rsidRDefault="00671B61" w:rsidP="00326B42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671B61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miercuri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B61" w:rsidRPr="00671B61" w:rsidRDefault="00671B61" w:rsidP="00326B42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671B61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09–17</w:t>
            </w:r>
          </w:p>
        </w:tc>
      </w:tr>
      <w:tr w:rsidR="00671B61" w:rsidRPr="00671B61" w:rsidTr="00671B61">
        <w:trPr>
          <w:trHeight w:val="31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96" w:type="dxa"/>
            </w:tcMar>
            <w:vAlign w:val="center"/>
            <w:hideMark/>
          </w:tcPr>
          <w:p w:rsidR="00671B61" w:rsidRPr="00671B61" w:rsidRDefault="00671B61" w:rsidP="00671B61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671B61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joi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B61" w:rsidRPr="00671B61" w:rsidRDefault="00671B61" w:rsidP="00671B61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671B61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09–17</w:t>
            </w:r>
          </w:p>
        </w:tc>
      </w:tr>
      <w:tr w:rsidR="00671B61" w:rsidRPr="00671B61" w:rsidTr="00671B61">
        <w:trPr>
          <w:trHeight w:val="31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96" w:type="dxa"/>
            </w:tcMar>
            <w:vAlign w:val="center"/>
            <w:hideMark/>
          </w:tcPr>
          <w:p w:rsidR="00671B61" w:rsidRPr="00671B61" w:rsidRDefault="00671B61" w:rsidP="00671B61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61">
              <w:rPr>
                <w:rFonts w:ascii="Times New Roman" w:eastAsia="Times New Roman" w:hAnsi="Times New Roman" w:cs="Times New Roman"/>
                <w:sz w:val="24"/>
                <w:szCs w:val="24"/>
              </w:rPr>
              <w:t>vineri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B61" w:rsidRPr="00671B61" w:rsidRDefault="00671B61" w:rsidP="00671B61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61">
              <w:rPr>
                <w:rFonts w:ascii="Times New Roman" w:eastAsia="Times New Roman" w:hAnsi="Times New Roman" w:cs="Times New Roman"/>
                <w:sz w:val="24"/>
                <w:szCs w:val="24"/>
              </w:rPr>
              <w:t>09–17</w:t>
            </w:r>
          </w:p>
        </w:tc>
      </w:tr>
      <w:tr w:rsidR="00671B61" w:rsidRPr="00671B61" w:rsidTr="00671B61">
        <w:trPr>
          <w:trHeight w:val="31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96" w:type="dxa"/>
            </w:tcMar>
            <w:vAlign w:val="center"/>
            <w:hideMark/>
          </w:tcPr>
          <w:p w:rsidR="00671B61" w:rsidRPr="00671B61" w:rsidRDefault="00671B61" w:rsidP="00671B61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61">
              <w:rPr>
                <w:rFonts w:ascii="Times New Roman" w:eastAsia="Times New Roman" w:hAnsi="Times New Roman" w:cs="Times New Roman"/>
                <w:sz w:val="24"/>
                <w:szCs w:val="24"/>
              </w:rPr>
              <w:t>sâmbătă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B61" w:rsidRPr="00671B61" w:rsidRDefault="00671B61" w:rsidP="00671B61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61">
              <w:rPr>
                <w:rFonts w:ascii="Times New Roman" w:eastAsia="Times New Roman" w:hAnsi="Times New Roman" w:cs="Times New Roman"/>
                <w:sz w:val="24"/>
                <w:szCs w:val="24"/>
              </w:rPr>
              <w:t>Închis</w:t>
            </w:r>
          </w:p>
        </w:tc>
      </w:tr>
      <w:tr w:rsidR="00671B61" w:rsidRPr="00671B61" w:rsidTr="00671B61">
        <w:trPr>
          <w:trHeight w:val="31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96" w:type="dxa"/>
            </w:tcMar>
            <w:vAlign w:val="center"/>
            <w:hideMark/>
          </w:tcPr>
          <w:p w:rsidR="00671B61" w:rsidRPr="00671B61" w:rsidRDefault="00671B61" w:rsidP="00671B61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61">
              <w:rPr>
                <w:rFonts w:ascii="Times New Roman" w:eastAsia="Times New Roman" w:hAnsi="Times New Roman" w:cs="Times New Roman"/>
                <w:sz w:val="24"/>
                <w:szCs w:val="24"/>
              </w:rPr>
              <w:t>duminică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B61" w:rsidRPr="00671B61" w:rsidRDefault="00671B61" w:rsidP="00671B61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61">
              <w:rPr>
                <w:rFonts w:ascii="Times New Roman" w:eastAsia="Times New Roman" w:hAnsi="Times New Roman" w:cs="Times New Roman"/>
                <w:sz w:val="24"/>
                <w:szCs w:val="24"/>
              </w:rPr>
              <w:t>Închis</w:t>
            </w:r>
          </w:p>
        </w:tc>
      </w:tr>
    </w:tbl>
    <w:p w:rsidR="004E1FA3" w:rsidRPr="0047760A" w:rsidRDefault="00671B61" w:rsidP="00671B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</w:pPr>
      <w:r w:rsidRPr="00671B61">
        <w:rPr>
          <w:rFonts w:ascii="Times New Roman" w:hAnsi="Times New Roman" w:cs="Times New Roman"/>
          <w:b/>
          <w:sz w:val="28"/>
          <w:szCs w:val="28"/>
          <w:u w:val="single"/>
        </w:rPr>
        <w:t>Telefon: 0771 736 672</w:t>
      </w:r>
    </w:p>
    <w:sectPr w:rsidR="004E1FA3" w:rsidRPr="0047760A" w:rsidSect="00694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7F44"/>
    <w:rsid w:val="0001632D"/>
    <w:rsid w:val="00157D72"/>
    <w:rsid w:val="001900F2"/>
    <w:rsid w:val="00452D67"/>
    <w:rsid w:val="0047760A"/>
    <w:rsid w:val="004E1FA3"/>
    <w:rsid w:val="004E39EC"/>
    <w:rsid w:val="00671B61"/>
    <w:rsid w:val="00694A2C"/>
    <w:rsid w:val="006A291A"/>
    <w:rsid w:val="006C066E"/>
    <w:rsid w:val="006D71BA"/>
    <w:rsid w:val="006E65BE"/>
    <w:rsid w:val="006F5558"/>
    <w:rsid w:val="007164BC"/>
    <w:rsid w:val="00754E04"/>
    <w:rsid w:val="00851870"/>
    <w:rsid w:val="00895E00"/>
    <w:rsid w:val="0090025B"/>
    <w:rsid w:val="009337DC"/>
    <w:rsid w:val="009645A3"/>
    <w:rsid w:val="009B40E5"/>
    <w:rsid w:val="009F0CC6"/>
    <w:rsid w:val="00A44D8B"/>
    <w:rsid w:val="00AD0153"/>
    <w:rsid w:val="00AD719F"/>
    <w:rsid w:val="00B05316"/>
    <w:rsid w:val="00B17FF1"/>
    <w:rsid w:val="00B5499B"/>
    <w:rsid w:val="00BD6ACF"/>
    <w:rsid w:val="00C04D94"/>
    <w:rsid w:val="00C165CA"/>
    <w:rsid w:val="00C2359F"/>
    <w:rsid w:val="00CC7096"/>
    <w:rsid w:val="00CE089D"/>
    <w:rsid w:val="00DE6980"/>
    <w:rsid w:val="00DF6F65"/>
    <w:rsid w:val="00E77F44"/>
    <w:rsid w:val="00E902D1"/>
    <w:rsid w:val="00EA5950"/>
    <w:rsid w:val="00ED1759"/>
    <w:rsid w:val="00F8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671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166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137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160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756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051246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400183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436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1923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0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151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4098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573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0237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666666"/>
                                <w:left w:val="dashed" w:sz="2" w:space="0" w:color="666666"/>
                                <w:bottom w:val="dashed" w:sz="2" w:space="0" w:color="666666"/>
                                <w:right w:val="dashed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108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109697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103757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7102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95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5992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052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922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674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5905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666666"/>
                                <w:left w:val="dashed" w:sz="2" w:space="0" w:color="666666"/>
                                <w:bottom w:val="dashed" w:sz="2" w:space="0" w:color="666666"/>
                                <w:right w:val="dashed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9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721384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872342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787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7058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787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666666"/>
                                <w:left w:val="dashed" w:sz="2" w:space="0" w:color="666666"/>
                                <w:bottom w:val="dashed" w:sz="2" w:space="0" w:color="666666"/>
                                <w:right w:val="dashed" w:sz="2" w:space="0" w:color="666666"/>
                              </w:divBdr>
                            </w:div>
                            <w:div w:id="12356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976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2022-03-30T12:15:00Z</cp:lastPrinted>
  <dcterms:created xsi:type="dcterms:W3CDTF">2022-03-30T06:26:00Z</dcterms:created>
  <dcterms:modified xsi:type="dcterms:W3CDTF">2022-03-31T11:18:00Z</dcterms:modified>
</cp:coreProperties>
</file>